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3502" w14:textId="77777777" w:rsidR="00004A14" w:rsidRPr="001058B1" w:rsidRDefault="00004A14" w:rsidP="00004A14">
      <w:pPr>
        <w:spacing w:after="0" w:line="240" w:lineRule="auto"/>
        <w:jc w:val="center"/>
        <w:rPr>
          <w:rFonts w:cstheme="minorHAnsi"/>
          <w:b/>
        </w:rPr>
      </w:pPr>
      <w:bookmarkStart w:id="0" w:name="_Hlk66080928"/>
      <w:bookmarkStart w:id="1" w:name="_Hlk53133581"/>
    </w:p>
    <w:p w14:paraId="20A56247" w14:textId="6AEDB7B9" w:rsidR="00232535" w:rsidRPr="001058B1" w:rsidRDefault="00232535" w:rsidP="00004A14">
      <w:pPr>
        <w:spacing w:after="0" w:line="240" w:lineRule="auto"/>
        <w:jc w:val="center"/>
        <w:rPr>
          <w:rFonts w:cstheme="minorHAnsi"/>
          <w:b/>
        </w:rPr>
      </w:pPr>
      <w:r w:rsidRPr="001058B1">
        <w:rPr>
          <w:rFonts w:cstheme="minorHAnsi"/>
          <w:b/>
        </w:rPr>
        <w:t xml:space="preserve">Klauzula informacyjna </w:t>
      </w:r>
    </w:p>
    <w:p w14:paraId="03B802A8" w14:textId="77777777" w:rsidR="00232535" w:rsidRPr="001058B1" w:rsidRDefault="00232535" w:rsidP="00004A14">
      <w:pPr>
        <w:spacing w:after="0" w:line="240" w:lineRule="auto"/>
        <w:jc w:val="center"/>
        <w:rPr>
          <w:rFonts w:cstheme="minorHAnsi"/>
          <w:b/>
          <w:bCs/>
        </w:rPr>
      </w:pPr>
      <w:r w:rsidRPr="001058B1">
        <w:rPr>
          <w:rFonts w:cstheme="minorHAnsi"/>
          <w:b/>
        </w:rPr>
        <w:t xml:space="preserve">dotycząca przetwarzania danych osobowych w związku z </w:t>
      </w:r>
      <w:r w:rsidRPr="001058B1">
        <w:rPr>
          <w:rFonts w:cstheme="minorHAnsi"/>
          <w:b/>
          <w:bCs/>
        </w:rPr>
        <w:t xml:space="preserve">realizacją zadań z zakresu </w:t>
      </w:r>
      <w:bookmarkStart w:id="2" w:name="_Hlk62108708"/>
      <w:r w:rsidRPr="001058B1">
        <w:rPr>
          <w:rFonts w:cstheme="minorHAnsi"/>
          <w:b/>
          <w:bCs/>
        </w:rPr>
        <w:t>przyznania dotacji celowej na prace konserwatorskie, restauratorskie lub budowlane przy zabytku wpisanym do rejestru zabytków</w:t>
      </w:r>
    </w:p>
    <w:p w14:paraId="454A97BC" w14:textId="77777777" w:rsidR="00232535" w:rsidRPr="001058B1" w:rsidRDefault="00232535" w:rsidP="00004A14">
      <w:pPr>
        <w:spacing w:line="240" w:lineRule="auto"/>
        <w:jc w:val="center"/>
        <w:rPr>
          <w:rFonts w:cstheme="minorHAnsi"/>
        </w:rPr>
      </w:pPr>
      <w:r w:rsidRPr="001058B1">
        <w:rPr>
          <w:rFonts w:cstheme="minorHAnsi"/>
          <w:b/>
          <w:bCs/>
        </w:rPr>
        <w:t>lub gminnej ewidencji zabytków</w:t>
      </w:r>
      <w:bookmarkEnd w:id="2"/>
    </w:p>
    <w:bookmarkEnd w:id="0"/>
    <w:p w14:paraId="59ABE3AF" w14:textId="77777777" w:rsidR="00232535" w:rsidRPr="001058B1" w:rsidRDefault="00232535" w:rsidP="00232535">
      <w:pPr>
        <w:jc w:val="both"/>
        <w:rPr>
          <w:rFonts w:cstheme="minorHAnsi"/>
          <w:sz w:val="20"/>
          <w:szCs w:val="20"/>
        </w:rPr>
      </w:pPr>
      <w:r w:rsidRPr="001058B1">
        <w:rPr>
          <w:rFonts w:cstheme="minorHAnsi"/>
          <w:sz w:val="20"/>
          <w:szCs w:val="20"/>
        </w:rPr>
        <w:tab/>
        <w:t>W związku z realizacją wymogów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uprzejmie informujemy, iż:</w:t>
      </w:r>
    </w:p>
    <w:p w14:paraId="43DD131E" w14:textId="546178BB" w:rsidR="00F912F7" w:rsidRPr="001058B1" w:rsidRDefault="00232535" w:rsidP="00F912F7">
      <w:pPr>
        <w:pStyle w:val="Default"/>
        <w:numPr>
          <w:ilvl w:val="0"/>
          <w:numId w:val="1"/>
        </w:numPr>
        <w:spacing w:before="240" w:after="240"/>
        <w:ind w:left="284" w:hanging="284"/>
        <w:jc w:val="both"/>
        <w:rPr>
          <w:rFonts w:asciiTheme="minorHAnsi" w:hAnsiTheme="minorHAnsi" w:cstheme="minorHAnsi"/>
          <w:bCs/>
          <w:color w:val="auto"/>
          <w:sz w:val="20"/>
          <w:szCs w:val="20"/>
        </w:rPr>
      </w:pPr>
      <w:r w:rsidRPr="001058B1">
        <w:rPr>
          <w:rFonts w:asciiTheme="minorHAnsi" w:hAnsiTheme="minorHAnsi" w:cstheme="minorHAnsi"/>
          <w:bCs/>
          <w:color w:val="auto"/>
          <w:sz w:val="20"/>
          <w:szCs w:val="20"/>
        </w:rPr>
        <w:t>Administratorem Państwa danych osobowych jest Starostwo Powiatowe w Kielcach reprezentowane przez Starostę Kieleckiego z siedzibą przy ul. Wrzosowej 44, 25-211 Kielce. W przypadku pytań dotyczących przetwarzania tych danych mogą Państwo skontaktować się z</w:t>
      </w:r>
      <w:r w:rsidR="00004A14" w:rsidRPr="001058B1">
        <w:rPr>
          <w:rFonts w:asciiTheme="minorHAnsi" w:hAnsiTheme="minorHAnsi" w:cstheme="minorHAnsi"/>
          <w:bCs/>
          <w:color w:val="auto"/>
          <w:sz w:val="20"/>
          <w:szCs w:val="20"/>
        </w:rPr>
        <w:t> </w:t>
      </w:r>
      <w:r w:rsidRPr="001058B1">
        <w:rPr>
          <w:rFonts w:asciiTheme="minorHAnsi" w:hAnsiTheme="minorHAnsi" w:cstheme="minorHAnsi"/>
          <w:bCs/>
          <w:color w:val="auto"/>
          <w:sz w:val="20"/>
          <w:szCs w:val="20"/>
        </w:rPr>
        <w:t xml:space="preserve">Inspektorem Ochrony Danych, pisząc na adres e-mail: </w:t>
      </w:r>
      <w:r w:rsidR="004D3734" w:rsidRPr="001058B1">
        <w:rPr>
          <w:rFonts w:asciiTheme="minorHAnsi" w:hAnsiTheme="minorHAnsi" w:cstheme="minorHAnsi"/>
          <w:bCs/>
          <w:color w:val="auto"/>
          <w:sz w:val="20"/>
          <w:szCs w:val="20"/>
        </w:rPr>
        <w:t>iod@powiat.kielce.pl</w:t>
      </w:r>
    </w:p>
    <w:p w14:paraId="2D89E8ED" w14:textId="48E0913B" w:rsidR="00F912F7" w:rsidRPr="001058B1" w:rsidRDefault="00F912F7" w:rsidP="00F912F7">
      <w:pPr>
        <w:pStyle w:val="Default"/>
        <w:numPr>
          <w:ilvl w:val="0"/>
          <w:numId w:val="1"/>
        </w:numPr>
        <w:spacing w:before="240" w:after="240"/>
        <w:ind w:left="284" w:hanging="284"/>
        <w:jc w:val="both"/>
        <w:rPr>
          <w:rFonts w:asciiTheme="minorHAnsi" w:hAnsiTheme="minorHAnsi" w:cstheme="minorHAnsi"/>
          <w:bCs/>
          <w:color w:val="auto"/>
          <w:sz w:val="20"/>
          <w:szCs w:val="20"/>
        </w:rPr>
      </w:pPr>
      <w:r w:rsidRPr="001058B1">
        <w:rPr>
          <w:rFonts w:asciiTheme="minorHAnsi" w:hAnsiTheme="minorHAnsi" w:cstheme="minorHAnsi"/>
          <w:color w:val="auto"/>
          <w:sz w:val="20"/>
          <w:szCs w:val="20"/>
        </w:rPr>
        <w:t>Przekazane dane osobowe będą przetwarzane w celu przeprowadzenia naboru, rozpatrzenia i rozstrzygnięcia wniosków o udzielenie dotacji celowej na prace konserwatorskie, restauratorskie lub roboty budowlane przy zabytku wpisanym do rejestru zabytków lub gminnej ewidencji zabytków, oraz — w przypadku przyznania dotacji — przygotowania, zawarcia, wykonania i rozliczenia umowy o</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 xml:space="preserve">dofinansowanie oraz archiwizacji dokumentacji z tym związanej. </w:t>
      </w:r>
    </w:p>
    <w:p w14:paraId="269B7C00" w14:textId="77777777" w:rsidR="00F912F7" w:rsidRPr="001058B1" w:rsidRDefault="00F912F7" w:rsidP="00F912F7">
      <w:pPr>
        <w:pStyle w:val="Default"/>
        <w:numPr>
          <w:ilvl w:val="0"/>
          <w:numId w:val="1"/>
        </w:numPr>
        <w:spacing w:before="240"/>
        <w:ind w:left="284" w:hanging="284"/>
        <w:jc w:val="both"/>
        <w:rPr>
          <w:rFonts w:asciiTheme="minorHAnsi" w:hAnsiTheme="minorHAnsi" w:cstheme="minorHAnsi"/>
          <w:bCs/>
          <w:color w:val="auto"/>
          <w:sz w:val="20"/>
          <w:szCs w:val="20"/>
        </w:rPr>
      </w:pPr>
      <w:r w:rsidRPr="001058B1">
        <w:rPr>
          <w:rFonts w:asciiTheme="minorHAnsi" w:hAnsiTheme="minorHAnsi" w:cstheme="minorHAnsi"/>
          <w:color w:val="auto"/>
          <w:sz w:val="20"/>
          <w:szCs w:val="20"/>
        </w:rPr>
        <w:t>Podstawą przetwarzania są w szczególności: art. 6 ust. 1 lit. e RODO (realizacja zadania w interesie publicznym), art. 6 ust. 1 lit. b RODO (w zakresie niezbędnym do przygotowania i wykonania umowy o dofinansowanie) oraz art. 6 ust. 1 lit. c RODO (w zakresie wynikającym z obowiązków prawnych ciążących na Administratorze, np. przepisy rachunkowe, archiwalne).</w:t>
      </w:r>
    </w:p>
    <w:p w14:paraId="52E8D654" w14:textId="77777777" w:rsidR="00F529BB" w:rsidRPr="001058B1" w:rsidRDefault="00F912F7" w:rsidP="00F529BB">
      <w:pPr>
        <w:pStyle w:val="Default"/>
        <w:spacing w:after="240"/>
        <w:ind w:left="284"/>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Szczegółowe podstawy prawne przetwarzania obejmują również akty krajowe regulujące kompetencje i zadania administracji oraz ochronę zabytków, w tym w szczególności: art. 4 ust. 1 pkt 7 i art. 32 ust. 1 ustawy z dnia 5 czerwca 1998 r. o samorządzie powiatowym, art. 73, art. 76 i art. 81 ustawy z dnia 23 lipca 2003 r. o ochronie zabytków i opiece nad zabytkami oraz postanowienia właściwej uchwały Rady Powiatu w Kielcach w sprawie określenia zasad udzielania dotacji.</w:t>
      </w:r>
    </w:p>
    <w:p w14:paraId="491882F0" w14:textId="07629B45" w:rsidR="00004A14" w:rsidRPr="001058B1" w:rsidRDefault="00F529BB" w:rsidP="00004A14">
      <w:pPr>
        <w:pStyle w:val="Default"/>
        <w:numPr>
          <w:ilvl w:val="0"/>
          <w:numId w:val="1"/>
        </w:numPr>
        <w:spacing w:after="240"/>
        <w:ind w:left="284" w:hanging="284"/>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Podanie danych jest obowiązkowe w zakresie niezbędnym do przeprowadzenia naboru i rozpatrzenia wniosku o udzielenie dotacji, a</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w</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przypadku jego pozytywnego rozpatrzenia – do zawarcia i wykonania umowy o dofinansowanie. Niepodanie wymaganych danych skutkuje brakiem możliwości rozpatrzenia wniosku, a w konsekwencji niemożnością przyznania dotacji oraz zawarcia umowy o</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dofinansowanie.</w:t>
      </w:r>
    </w:p>
    <w:p w14:paraId="3C1F894D" w14:textId="77777777" w:rsidR="00004A14" w:rsidRPr="001058B1" w:rsidRDefault="00F529BB" w:rsidP="00004A14">
      <w:pPr>
        <w:pStyle w:val="Default"/>
        <w:numPr>
          <w:ilvl w:val="0"/>
          <w:numId w:val="1"/>
        </w:numPr>
        <w:spacing w:after="240"/>
        <w:ind w:left="284" w:hanging="284"/>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Przekazane dane będą przetwarzane przez okres niezbędny do realizacji celu, dla którego dane te zostały przekazane, z</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zastrzeżeniem iż okres przechowywania danych osobowych może zostać każdorazowo przedłużony o okres przewidziany przez przepisy prawa.</w:t>
      </w:r>
    </w:p>
    <w:p w14:paraId="41CE0BD5" w14:textId="1AC8C754" w:rsidR="00004A14" w:rsidRPr="001058B1" w:rsidRDefault="00F529BB" w:rsidP="00004A14">
      <w:pPr>
        <w:pStyle w:val="Default"/>
        <w:numPr>
          <w:ilvl w:val="0"/>
          <w:numId w:val="1"/>
        </w:numPr>
        <w:spacing w:after="240"/>
        <w:ind w:left="284" w:hanging="284"/>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Dane osobowe zgromadzone w powyższych celach będą przechowywane przez okres wymagany przepisami prawa wynikającymi z</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 xml:space="preserve">Jednolitego Rzeczowego Wykazu Akt, (archiwizacja), tj. przez okres 5 lat. </w:t>
      </w:r>
    </w:p>
    <w:p w14:paraId="6491C0DF" w14:textId="77777777" w:rsidR="00004A14" w:rsidRPr="001058B1" w:rsidRDefault="00F529BB" w:rsidP="00004A14">
      <w:pPr>
        <w:pStyle w:val="Default"/>
        <w:numPr>
          <w:ilvl w:val="0"/>
          <w:numId w:val="1"/>
        </w:numPr>
        <w:spacing w:after="240"/>
        <w:ind w:left="284" w:hanging="284"/>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Przysługuje Państwu prawo dostępu do danych, ich sprostowania jeśli są nieprawidłowe, kopii danych, usunięcia danych, gdy dane nie są niezbędne do celów, dla których zostały zebrane uwzględniając okres przechowywania danych lub po wniesieniu sprzeciwu wobec przetwarzania danych, gdy dane są przetwarzane niezgodnie z prawem. Prawo do usunięcia danych oraz prawo sprzeciwu mogą podlegać ograniczeniu w zakresie, w jakim przetwarzanie odbywa się na podstawie obowiązku prawnego ciążącego na Administratorze.</w:t>
      </w:r>
    </w:p>
    <w:p w14:paraId="5AB62A63" w14:textId="70462041" w:rsidR="00004A14" w:rsidRPr="001058B1" w:rsidRDefault="00F529BB" w:rsidP="00004A14">
      <w:pPr>
        <w:pStyle w:val="Default"/>
        <w:numPr>
          <w:ilvl w:val="0"/>
          <w:numId w:val="1"/>
        </w:numPr>
        <w:spacing w:after="240"/>
        <w:ind w:left="284" w:hanging="284"/>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W przypadku powzięcia informacji o niewłaściwym przetwarzaniu Państwa danych osobowych przez Administratora przysługuje Państwu prawo wniesienia skargi na przetwarzanie swoich danych osobowych do Prezesa Urzędu Ochrony Danych Osobowych na adres ul.</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Stanisława Moniuszki 1A, 00-014 Warszawa.</w:t>
      </w:r>
    </w:p>
    <w:p w14:paraId="2D69055C" w14:textId="1AED5D8F" w:rsidR="00004A14" w:rsidRPr="001058B1" w:rsidRDefault="00F529BB" w:rsidP="00004A14">
      <w:pPr>
        <w:pStyle w:val="Default"/>
        <w:numPr>
          <w:ilvl w:val="0"/>
          <w:numId w:val="1"/>
        </w:numPr>
        <w:spacing w:after="240"/>
        <w:ind w:left="284" w:hanging="284"/>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Odbiorcami Państwa danych osobowych mogą być instytucje uprawnione na podstawie przepisów prawa (w szczególności organy kontroli oraz organy administracji publicznej) lub podmioty przetwarzające dane w imieniu Administratora na podstawie zawartej umowy powierzenia przetwarzania danych osobowych, w szczególności podmioty świadczące usługi informatyczne lub obsługę bankową w</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 xml:space="preserve">zakresie realizacji wypłaty </w:t>
      </w:r>
      <w:r w:rsidR="00004A14" w:rsidRPr="001058B1">
        <w:rPr>
          <w:rFonts w:asciiTheme="minorHAnsi" w:hAnsiTheme="minorHAnsi" w:cstheme="minorHAnsi"/>
          <w:color w:val="auto"/>
          <w:sz w:val="20"/>
          <w:szCs w:val="20"/>
        </w:rPr>
        <w:t>dotacji</w:t>
      </w:r>
      <w:r w:rsidRPr="001058B1">
        <w:rPr>
          <w:rFonts w:asciiTheme="minorHAnsi" w:hAnsiTheme="minorHAnsi" w:cstheme="minorHAnsi"/>
          <w:color w:val="auto"/>
          <w:sz w:val="20"/>
          <w:szCs w:val="20"/>
        </w:rPr>
        <w:t>. Organy publiczne, które mogą otrzymywać dane osobowe w ramach konkretnego postępowania zgodnie z prawem Unii lub prawem państwa członkowskiego, nie są uznawane za odbiorców.</w:t>
      </w:r>
    </w:p>
    <w:p w14:paraId="6F38F86E" w14:textId="50E555ED" w:rsidR="00004A14" w:rsidRPr="001058B1" w:rsidRDefault="00F529BB" w:rsidP="00004A14">
      <w:pPr>
        <w:pStyle w:val="Default"/>
        <w:numPr>
          <w:ilvl w:val="0"/>
          <w:numId w:val="1"/>
        </w:numPr>
        <w:spacing w:after="240"/>
        <w:ind w:left="284" w:hanging="426"/>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Administrator nie przetwarza Państwa danych osobowych w sposób opierający się wyłącznie na zautomatyzowanym przetwarzaniu, w</w:t>
      </w:r>
      <w:r w:rsidR="00004A14" w:rsidRPr="001058B1">
        <w:rPr>
          <w:rFonts w:asciiTheme="minorHAnsi" w:hAnsiTheme="minorHAnsi" w:cstheme="minorHAnsi"/>
          <w:color w:val="auto"/>
          <w:sz w:val="20"/>
          <w:szCs w:val="20"/>
        </w:rPr>
        <w:t> </w:t>
      </w:r>
      <w:r w:rsidRPr="001058B1">
        <w:rPr>
          <w:rFonts w:asciiTheme="minorHAnsi" w:hAnsiTheme="minorHAnsi" w:cstheme="minorHAnsi"/>
          <w:color w:val="auto"/>
          <w:sz w:val="20"/>
          <w:szCs w:val="20"/>
        </w:rPr>
        <w:t>tym profilowaniu.</w:t>
      </w:r>
    </w:p>
    <w:p w14:paraId="09CB3F70" w14:textId="2775DA00" w:rsidR="00F529BB" w:rsidRPr="001058B1" w:rsidRDefault="00F529BB" w:rsidP="00004A14">
      <w:pPr>
        <w:pStyle w:val="Default"/>
        <w:numPr>
          <w:ilvl w:val="0"/>
          <w:numId w:val="1"/>
        </w:numPr>
        <w:spacing w:after="240"/>
        <w:ind w:left="284" w:hanging="426"/>
        <w:jc w:val="both"/>
        <w:rPr>
          <w:rFonts w:asciiTheme="minorHAnsi" w:hAnsiTheme="minorHAnsi" w:cstheme="minorHAnsi"/>
          <w:color w:val="auto"/>
          <w:sz w:val="20"/>
          <w:szCs w:val="20"/>
        </w:rPr>
      </w:pPr>
      <w:r w:rsidRPr="001058B1">
        <w:rPr>
          <w:rFonts w:asciiTheme="minorHAnsi" w:hAnsiTheme="minorHAnsi" w:cstheme="minorHAnsi"/>
          <w:color w:val="auto"/>
          <w:sz w:val="20"/>
          <w:szCs w:val="20"/>
        </w:rPr>
        <w:t>Administrator nie przekazuje Państwa danych osobowych do państw trzecich ani do organizacji międzynarodowych.</w:t>
      </w:r>
    </w:p>
    <w:p w14:paraId="150EF702" w14:textId="386CC9D3" w:rsidR="00F529BB" w:rsidRPr="001058B1" w:rsidRDefault="00F529BB" w:rsidP="00F529BB">
      <w:pPr>
        <w:pStyle w:val="Default"/>
        <w:spacing w:after="240"/>
        <w:ind w:left="284"/>
        <w:jc w:val="both"/>
        <w:rPr>
          <w:rFonts w:asciiTheme="minorHAnsi" w:hAnsiTheme="minorHAnsi" w:cstheme="minorHAnsi"/>
          <w:color w:val="auto"/>
          <w:sz w:val="22"/>
          <w:szCs w:val="22"/>
        </w:rPr>
      </w:pPr>
    </w:p>
    <w:p w14:paraId="408778D9" w14:textId="77777777" w:rsidR="00004A14" w:rsidRPr="001058B1" w:rsidRDefault="00004A14" w:rsidP="00F529BB">
      <w:pPr>
        <w:pStyle w:val="Default"/>
        <w:spacing w:after="240"/>
        <w:ind w:left="284"/>
        <w:jc w:val="both"/>
        <w:rPr>
          <w:rFonts w:asciiTheme="minorHAnsi" w:hAnsiTheme="minorHAnsi" w:cstheme="minorHAnsi"/>
          <w:color w:val="auto"/>
          <w:sz w:val="22"/>
          <w:szCs w:val="22"/>
        </w:rPr>
      </w:pPr>
    </w:p>
    <w:p w14:paraId="7A26D14E" w14:textId="268E9CA3" w:rsidR="00F529BB" w:rsidRPr="001058B1" w:rsidRDefault="00F529BB" w:rsidP="00004A14">
      <w:pPr>
        <w:pStyle w:val="Default"/>
        <w:ind w:left="851"/>
        <w:rPr>
          <w:rFonts w:asciiTheme="minorHAnsi" w:hAnsiTheme="minorHAnsi" w:cstheme="minorHAnsi"/>
          <w:color w:val="auto"/>
          <w:sz w:val="18"/>
          <w:szCs w:val="18"/>
        </w:rPr>
      </w:pPr>
      <w:r w:rsidRPr="001058B1">
        <w:rPr>
          <w:rFonts w:asciiTheme="minorHAnsi" w:hAnsiTheme="minorHAnsi" w:cstheme="minorHAnsi"/>
          <w:color w:val="auto"/>
          <w:sz w:val="18"/>
          <w:szCs w:val="18"/>
        </w:rPr>
        <w:t xml:space="preserve">____________________________                </w:t>
      </w:r>
      <w:r w:rsidR="00004A14" w:rsidRPr="001058B1">
        <w:rPr>
          <w:rFonts w:asciiTheme="minorHAnsi" w:hAnsiTheme="minorHAnsi" w:cstheme="minorHAnsi"/>
          <w:color w:val="auto"/>
          <w:sz w:val="18"/>
          <w:szCs w:val="18"/>
        </w:rPr>
        <w:tab/>
      </w:r>
      <w:r w:rsidR="00004A14" w:rsidRPr="001058B1">
        <w:rPr>
          <w:rFonts w:asciiTheme="minorHAnsi" w:hAnsiTheme="minorHAnsi" w:cstheme="minorHAnsi"/>
          <w:color w:val="auto"/>
          <w:sz w:val="18"/>
          <w:szCs w:val="18"/>
        </w:rPr>
        <w:tab/>
      </w:r>
      <w:r w:rsidR="00004A14" w:rsidRPr="001058B1">
        <w:rPr>
          <w:rFonts w:asciiTheme="minorHAnsi" w:hAnsiTheme="minorHAnsi" w:cstheme="minorHAnsi"/>
          <w:color w:val="auto"/>
          <w:sz w:val="18"/>
          <w:szCs w:val="18"/>
        </w:rPr>
        <w:tab/>
      </w:r>
      <w:r w:rsidRPr="001058B1">
        <w:rPr>
          <w:rFonts w:asciiTheme="minorHAnsi" w:hAnsiTheme="minorHAnsi" w:cstheme="minorHAnsi"/>
          <w:color w:val="auto"/>
          <w:sz w:val="18"/>
          <w:szCs w:val="18"/>
        </w:rPr>
        <w:t xml:space="preserve">                   </w:t>
      </w:r>
      <w:r w:rsidRPr="001058B1">
        <w:rPr>
          <w:rFonts w:asciiTheme="minorHAnsi" w:hAnsiTheme="minorHAnsi" w:cstheme="minorHAnsi"/>
          <w:color w:val="auto"/>
          <w:sz w:val="18"/>
          <w:szCs w:val="18"/>
        </w:rPr>
        <w:tab/>
        <w:t xml:space="preserve">       ___________________________________</w:t>
      </w:r>
    </w:p>
    <w:p w14:paraId="20409D63" w14:textId="09825D6E" w:rsidR="00F529BB" w:rsidRPr="001058B1" w:rsidRDefault="00F529BB" w:rsidP="00004A14">
      <w:pPr>
        <w:pStyle w:val="Default"/>
        <w:ind w:left="851" w:firstLine="424"/>
        <w:rPr>
          <w:rFonts w:asciiTheme="minorHAnsi" w:hAnsiTheme="minorHAnsi" w:cstheme="minorHAnsi"/>
          <w:color w:val="auto"/>
          <w:sz w:val="18"/>
          <w:szCs w:val="18"/>
        </w:rPr>
      </w:pPr>
      <w:r w:rsidRPr="001058B1">
        <w:rPr>
          <w:rFonts w:asciiTheme="minorHAnsi" w:hAnsiTheme="minorHAnsi" w:cstheme="minorHAnsi"/>
          <w:color w:val="auto"/>
          <w:sz w:val="18"/>
          <w:szCs w:val="18"/>
        </w:rPr>
        <w:t xml:space="preserve">MIEJSCOWOŚĆ, DATA </w:t>
      </w:r>
      <w:r w:rsidRPr="001058B1">
        <w:rPr>
          <w:rFonts w:asciiTheme="minorHAnsi" w:hAnsiTheme="minorHAnsi" w:cstheme="minorHAnsi"/>
          <w:color w:val="auto"/>
          <w:sz w:val="18"/>
          <w:szCs w:val="18"/>
        </w:rPr>
        <w:tab/>
      </w:r>
      <w:r w:rsidRPr="001058B1">
        <w:rPr>
          <w:rFonts w:asciiTheme="minorHAnsi" w:hAnsiTheme="minorHAnsi" w:cstheme="minorHAnsi"/>
          <w:color w:val="auto"/>
          <w:sz w:val="18"/>
          <w:szCs w:val="18"/>
        </w:rPr>
        <w:tab/>
      </w:r>
      <w:r w:rsidRPr="001058B1">
        <w:rPr>
          <w:rFonts w:asciiTheme="minorHAnsi" w:hAnsiTheme="minorHAnsi" w:cstheme="minorHAnsi"/>
          <w:color w:val="auto"/>
          <w:sz w:val="18"/>
          <w:szCs w:val="18"/>
        </w:rPr>
        <w:tab/>
        <w:t xml:space="preserve">    </w:t>
      </w:r>
      <w:r w:rsidRPr="001058B1">
        <w:rPr>
          <w:rFonts w:asciiTheme="minorHAnsi" w:hAnsiTheme="minorHAnsi" w:cstheme="minorHAnsi"/>
          <w:color w:val="auto"/>
          <w:sz w:val="18"/>
          <w:szCs w:val="18"/>
        </w:rPr>
        <w:tab/>
        <w:t xml:space="preserve">        </w:t>
      </w:r>
      <w:r w:rsidR="00004A14" w:rsidRPr="001058B1">
        <w:rPr>
          <w:rFonts w:asciiTheme="minorHAnsi" w:hAnsiTheme="minorHAnsi" w:cstheme="minorHAnsi"/>
          <w:color w:val="auto"/>
          <w:sz w:val="18"/>
          <w:szCs w:val="18"/>
        </w:rPr>
        <w:tab/>
      </w:r>
      <w:r w:rsidRPr="001058B1">
        <w:rPr>
          <w:rFonts w:asciiTheme="minorHAnsi" w:hAnsiTheme="minorHAnsi" w:cstheme="minorHAnsi"/>
          <w:color w:val="auto"/>
          <w:sz w:val="18"/>
          <w:szCs w:val="18"/>
        </w:rPr>
        <w:t xml:space="preserve">                               CZYTELNY PODPIS WNIOSKODAWCY</w:t>
      </w:r>
    </w:p>
    <w:bookmarkEnd w:id="1"/>
    <w:p w14:paraId="38A2167A" w14:textId="3D45106D" w:rsidR="00F529BB" w:rsidRPr="00004A14" w:rsidRDefault="00F529BB" w:rsidP="00004A14">
      <w:pPr>
        <w:pStyle w:val="Default"/>
        <w:spacing w:after="240"/>
        <w:ind w:left="851"/>
        <w:jc w:val="both"/>
        <w:rPr>
          <w:rFonts w:asciiTheme="minorHAnsi" w:hAnsiTheme="minorHAnsi" w:cstheme="minorHAnsi"/>
          <w:color w:val="FF0000"/>
          <w:sz w:val="22"/>
          <w:szCs w:val="22"/>
        </w:rPr>
      </w:pPr>
    </w:p>
    <w:sectPr w:rsidR="00F529BB" w:rsidRPr="00004A14" w:rsidSect="00467648">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B7B"/>
    <w:multiLevelType w:val="hybridMultilevel"/>
    <w:tmpl w:val="661A7B96"/>
    <w:lvl w:ilvl="0" w:tplc="B562E0B4">
      <w:start w:val="1"/>
      <w:numFmt w:val="decimal"/>
      <w:lvlText w:val="%1."/>
      <w:lvlJc w:val="left"/>
      <w:pPr>
        <w:ind w:left="720" w:hanging="360"/>
      </w:pPr>
      <w:rPr>
        <w:rFonts w:asciiTheme="minorHAnsi" w:eastAsia="Times New Roman" w:hAnsiTheme="minorHAnsi" w:cstheme="minorHAnsi"/>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0897630"/>
    <w:multiLevelType w:val="hybridMultilevel"/>
    <w:tmpl w:val="6B8EC0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591583">
    <w:abstractNumId w:val="0"/>
  </w:num>
  <w:num w:numId="2" w16cid:durableId="200693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35"/>
    <w:rsid w:val="00004A14"/>
    <w:rsid w:val="001058B1"/>
    <w:rsid w:val="00171F8B"/>
    <w:rsid w:val="00232535"/>
    <w:rsid w:val="004D3734"/>
    <w:rsid w:val="004D5F14"/>
    <w:rsid w:val="004E7F46"/>
    <w:rsid w:val="00500D40"/>
    <w:rsid w:val="008E52BB"/>
    <w:rsid w:val="00DE6CD5"/>
    <w:rsid w:val="00F529BB"/>
    <w:rsid w:val="00F91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9F9C"/>
  <w15:docId w15:val="{B2371E46-D047-4880-9F78-6AC3437F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253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32535"/>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customStyle="1" w:styleId="Styl">
    <w:name w:val="Styl"/>
    <w:rsid w:val="00232535"/>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4D3734"/>
    <w:rPr>
      <w:color w:val="0000FF" w:themeColor="hyperlink"/>
      <w:u w:val="single"/>
    </w:rPr>
  </w:style>
  <w:style w:type="character" w:styleId="Nierozpoznanawzmianka">
    <w:name w:val="Unresolved Mention"/>
    <w:basedOn w:val="Domylnaczcionkaakapitu"/>
    <w:uiPriority w:val="99"/>
    <w:semiHidden/>
    <w:unhideWhenUsed/>
    <w:rsid w:val="004D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4212</Characters>
  <Application>Microsoft Office Word</Application>
  <DocSecurity>4</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Piotrowska - Wróbel</dc:creator>
  <cp:lastModifiedBy>Anna Dudek</cp:lastModifiedBy>
  <cp:revision>2</cp:revision>
  <cp:lastPrinted>2026-02-25T07:36:00Z</cp:lastPrinted>
  <dcterms:created xsi:type="dcterms:W3CDTF">2026-02-25T07:36:00Z</dcterms:created>
  <dcterms:modified xsi:type="dcterms:W3CDTF">2026-02-25T07:36:00Z</dcterms:modified>
</cp:coreProperties>
</file>